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C6" w:rsidRDefault="00CD50C6" w:rsidP="00CD50C6">
      <w:pPr>
        <w:spacing w:line="288" w:lineRule="auto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附件：1</w:t>
      </w:r>
    </w:p>
    <w:p w:rsidR="00CD50C6" w:rsidRDefault="00CD50C6" w:rsidP="00CD50C6">
      <w:pPr>
        <w:spacing w:line="288" w:lineRule="auto"/>
        <w:ind w:firstLineChars="700" w:firstLine="1687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质量创新成果（项目）评价分值分配表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7540"/>
        <w:gridCol w:w="853"/>
      </w:tblGrid>
      <w:tr w:rsidR="00CD50C6" w:rsidTr="00AF5A12">
        <w:trPr>
          <w:jc w:val="center"/>
        </w:trPr>
        <w:tc>
          <w:tcPr>
            <w:tcW w:w="880" w:type="dxa"/>
            <w:noWrap/>
            <w:vAlign w:val="center"/>
          </w:tcPr>
          <w:p w:rsidR="00CD50C6" w:rsidRDefault="00CD50C6" w:rsidP="00AF5A12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特性</w:t>
            </w: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条目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分值</w:t>
            </w:r>
          </w:p>
        </w:tc>
      </w:tr>
      <w:tr w:rsidR="00CD50C6" w:rsidTr="00AF5A12">
        <w:trPr>
          <w:trHeight w:val="739"/>
          <w:jc w:val="center"/>
        </w:trPr>
        <w:tc>
          <w:tcPr>
            <w:tcW w:w="880" w:type="dxa"/>
            <w:vMerge w:val="restart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新颖性</w:t>
            </w:r>
          </w:p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30分</w:t>
            </w: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1项目选题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-来自顾客需求、组织战略，或技术革新、创意等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-项目目标清晰、可测量，有充分依据说明目标设定科学合理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368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2创新水平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-采用新的或显著不同的技术或方法，与已有方案有明显区别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项目成果形成组织的竞争优势，实现行业、国内或国际领先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15分</w:t>
            </w:r>
          </w:p>
        </w:tc>
      </w:tr>
      <w:tr w:rsidR="00CD50C6" w:rsidTr="00AF5A12">
        <w:trPr>
          <w:trHeight w:val="434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3及时性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-准确、适时地应对了顾客或市场新需求或即将增长的需求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CD50C6" w:rsidTr="00AF5A12">
        <w:trPr>
          <w:trHeight w:val="568"/>
          <w:jc w:val="center"/>
        </w:trPr>
        <w:tc>
          <w:tcPr>
            <w:tcW w:w="880" w:type="dxa"/>
            <w:vMerge w:val="restart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实用性</w:t>
            </w:r>
          </w:p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15分</w:t>
            </w: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1可实施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-系统地在组织内进行部署和实施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-易于实施，符合组织资源配置能力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437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2可推广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-具有组织和行业内外的实用推广价值，可被学习借鉴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-具有一定的前瞻性，能满足不断增长的需求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436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3易用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-易于顾客和最终用户的使用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720"/>
          <w:jc w:val="center"/>
        </w:trPr>
        <w:tc>
          <w:tcPr>
            <w:tcW w:w="880" w:type="dxa"/>
            <w:vMerge w:val="restart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知识性</w:t>
            </w:r>
          </w:p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15分</w:t>
            </w: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创意或发现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-基于新的创意或发现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-充分考虑创意和发现可能引入的风险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360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创新过程的可信性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-充分考虑和运用知识和技术资源，确保创意创新的理论基础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-应运用质量创新的理论、技术、工具和方法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215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 </w:t>
            </w:r>
            <w:r>
              <w:rPr>
                <w:rFonts w:ascii="宋体" w:hAnsi="宋体" w:cs="宋体" w:hint="eastAsia"/>
                <w:bCs/>
                <w:sz w:val="24"/>
              </w:rPr>
              <w:t>创新过程的系统性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-基于系统的开发过程，以多种方式有效利用知识和技术资源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-提炼和总结创意创新过程的知识和技术，整合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入组织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资源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480"/>
          <w:jc w:val="center"/>
        </w:trPr>
        <w:tc>
          <w:tcPr>
            <w:tcW w:w="880" w:type="dxa"/>
            <w:vMerge w:val="restart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顾客</w:t>
            </w:r>
          </w:p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</w:t>
            </w:r>
          </w:p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15分</w:t>
            </w: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1理解顾客需求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明确目标顾客（或利益相关方）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color w:val="FF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充分科学地分析顾客需求，找出并明确描述关键需求点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CD50C6" w:rsidTr="00AF5A12">
        <w:trPr>
          <w:trHeight w:val="714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2满足顾客需求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充分满足顾客当前和（或）未来需求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测量满足需求的程度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CD50C6" w:rsidTr="00AF5A12">
        <w:trPr>
          <w:trHeight w:val="713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3超越顾客期望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致力于超越顾客的期望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说明超越顾客期望的程度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477"/>
          <w:jc w:val="center"/>
        </w:trPr>
        <w:tc>
          <w:tcPr>
            <w:tcW w:w="880" w:type="dxa"/>
            <w:vMerge w:val="restart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有效性</w:t>
            </w:r>
          </w:p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15分</w:t>
            </w: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1目标达成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说明项目目标的实现程度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-得到实践的检验，可提供充分、有效的数据和证据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475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2技术或经营绩效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-新产品、新技术、新标准或新规范等成果，以及比较结果</w:t>
            </w:r>
          </w:p>
          <w:p w:rsidR="00CD50C6" w:rsidRDefault="00CD50C6" w:rsidP="00AF5A12">
            <w:pPr>
              <w:spacing w:line="260" w:lineRule="exact"/>
              <w:ind w:left="120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-财务、市场等经营结果，以及比较结果。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475"/>
          <w:jc w:val="center"/>
        </w:trPr>
        <w:tc>
          <w:tcPr>
            <w:tcW w:w="0" w:type="auto"/>
            <w:vMerge/>
            <w:noWrap/>
            <w:vAlign w:val="center"/>
          </w:tcPr>
          <w:p w:rsidR="00CD50C6" w:rsidRDefault="00CD50C6" w:rsidP="00AF5A12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3社会责任绩效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社会责任（环境、公益、就业、消费者权益等）方面的绩效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促进利益相关方（员工、股东、供应商等）发展的绩效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CD50C6" w:rsidTr="00AF5A12">
        <w:trPr>
          <w:trHeight w:val="475"/>
          <w:jc w:val="center"/>
        </w:trPr>
        <w:tc>
          <w:tcPr>
            <w:tcW w:w="0" w:type="auto"/>
            <w:noWrap/>
            <w:vAlign w:val="center"/>
          </w:tcPr>
          <w:p w:rsidR="00CD50C6" w:rsidRDefault="00CD50C6" w:rsidP="00AF5A1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发表时效性（10分）</w:t>
            </w:r>
          </w:p>
        </w:tc>
        <w:tc>
          <w:tcPr>
            <w:tcW w:w="7540" w:type="dxa"/>
            <w:noWrap/>
          </w:tcPr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1表述清晰，突出重点，专业语言运用准确；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2汇报完整，用时得当（超过15分钟，每分钟减一分）；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3团队配合默契；</w:t>
            </w:r>
          </w:p>
          <w:p w:rsidR="00CD50C6" w:rsidRDefault="00CD50C6" w:rsidP="00AF5A12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4回答正确，简明扼要；</w:t>
            </w:r>
          </w:p>
        </w:tc>
        <w:tc>
          <w:tcPr>
            <w:tcW w:w="853" w:type="dxa"/>
            <w:noWrap/>
            <w:vAlign w:val="center"/>
          </w:tcPr>
          <w:p w:rsidR="00CD50C6" w:rsidRDefault="00CD50C6" w:rsidP="00AF5A12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73A8C" w:rsidRPr="00CD50C6" w:rsidRDefault="00373A8C"/>
    <w:sectPr w:rsidR="00373A8C" w:rsidRPr="00CD50C6" w:rsidSect="0037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0C6"/>
    <w:rsid w:val="001A6BC4"/>
    <w:rsid w:val="00373A8C"/>
    <w:rsid w:val="00CD50C6"/>
    <w:rsid w:val="00F6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微软 公司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2020-06-05T02:55:00Z</dcterms:created>
  <dcterms:modified xsi:type="dcterms:W3CDTF">2020-06-05T02:56:00Z</dcterms:modified>
</cp:coreProperties>
</file>