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</w:t>
      </w:r>
      <w:bookmarkStart w:id="0" w:name="_GoBack"/>
      <w:bookmarkEnd w:id="0"/>
    </w:p>
    <w:p>
      <w:pPr>
        <w:overflowPunct w:val="0"/>
        <w:spacing w:line="64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品牌故事大赛评价标准</w:t>
      </w:r>
    </w:p>
    <w:p>
      <w:pPr>
        <w:pStyle w:val="2"/>
      </w:pPr>
    </w:p>
    <w:p>
      <w:pPr>
        <w:pStyle w:val="11"/>
      </w:pPr>
      <w:r>
        <w:rPr>
          <w:rFonts w:hint="eastAsia"/>
        </w:rPr>
        <w:t>（一）微电影类品牌故事评价指标表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7"/>
        <w:gridCol w:w="5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555" w:type="dxa"/>
            <w:vMerge w:val="restart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合规性判定</w:t>
            </w:r>
          </w:p>
        </w:tc>
        <w:tc>
          <w:tcPr>
            <w:tcW w:w="7279" w:type="dxa"/>
            <w:gridSpan w:val="2"/>
            <w:vAlign w:val="center"/>
          </w:tcPr>
          <w:p>
            <w:pPr>
              <w:tabs>
                <w:tab w:val="left" w:pos="1425"/>
              </w:tabs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hint="eastAsia" w:ascii="仿宋_GB2312" w:eastAsia="仿宋_GB2312" w:hAnsiTheme="minorEastAsia"/>
                <w:kern w:val="44"/>
              </w:rPr>
              <w:t>1. 包含违规违法内容，停止评价。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7279" w:type="dxa"/>
            <w:gridSpan w:val="2"/>
            <w:vAlign w:val="center"/>
          </w:tcPr>
          <w:p>
            <w:pPr>
              <w:tabs>
                <w:tab w:val="left" w:pos="1425"/>
              </w:tabs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hint="eastAsia" w:ascii="仿宋_GB2312" w:eastAsia="仿宋_GB2312" w:hAnsiTheme="minorEastAsia"/>
                <w:kern w:val="44"/>
              </w:rPr>
              <w:t>2. 时长：3-8分钟，不足3分钟或超过8分钟则停止评价。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7279" w:type="dxa"/>
            <w:gridSpan w:val="2"/>
            <w:vAlign w:val="center"/>
          </w:tcPr>
          <w:p>
            <w:pPr>
              <w:tabs>
                <w:tab w:val="left" w:pos="1425"/>
              </w:tabs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hint="eastAsia" w:ascii="仿宋_GB2312" w:eastAsia="仿宋_GB2312" w:hAnsiTheme="minorEastAsia"/>
                <w:kern w:val="44"/>
              </w:rPr>
              <w:t>3. 格式：mp4格式，作品分辨率1280*720及以上。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黑体" w:hAnsi="黑体" w:eastAsia="黑体"/>
                <w:kern w:val="44"/>
              </w:rPr>
            </w:pPr>
            <w:r>
              <w:rPr>
                <w:rFonts w:hint="eastAsia" w:ascii="黑体" w:hAnsi="黑体" w:eastAsia="黑体"/>
                <w:kern w:val="44"/>
              </w:rPr>
              <w:t>指标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黑体" w:hAnsi="黑体" w:eastAsia="黑体"/>
                <w:kern w:val="44"/>
              </w:rPr>
            </w:pPr>
            <w:r>
              <w:rPr>
                <w:rFonts w:hint="eastAsia" w:ascii="黑体" w:hAnsi="黑体" w:eastAsia="黑体"/>
                <w:kern w:val="44"/>
              </w:rPr>
              <w:t>总分值</w:t>
            </w:r>
          </w:p>
        </w:tc>
        <w:tc>
          <w:tcPr>
            <w:tcW w:w="5862" w:type="dxa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黑体" w:hAnsi="黑体" w:eastAsia="黑体"/>
                <w:kern w:val="44"/>
              </w:rPr>
            </w:pPr>
            <w:r>
              <w:rPr>
                <w:rFonts w:hint="eastAsia" w:ascii="黑体" w:hAnsi="黑体" w:eastAsia="黑体"/>
                <w:kern w:val="44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34" w:type="dxa"/>
            <w:gridSpan w:val="3"/>
            <w:shd w:val="clear" w:color="auto" w:fill="91ABDF" w:themeFill="accent1" w:themeFillTint="99"/>
            <w:vAlign w:val="center"/>
          </w:tcPr>
          <w:p>
            <w:pPr>
              <w:tabs>
                <w:tab w:val="left" w:pos="1425"/>
              </w:tabs>
              <w:kinsoku w:val="0"/>
              <w:autoSpaceDE w:val="0"/>
              <w:autoSpaceDN w:val="0"/>
              <w:jc w:val="center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hint="eastAsia" w:ascii="仿宋_GB2312" w:eastAsia="仿宋_GB2312" w:hAnsiTheme="minorEastAsia"/>
                <w:kern w:val="44"/>
              </w:rPr>
              <w:t>共性指标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restart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价值力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hint="eastAsia" w:ascii="仿宋_GB2312" w:eastAsia="仿宋_GB2312" w:hAnsiTheme="minorEastAsia"/>
                <w:kern w:val="44"/>
              </w:rPr>
              <w:t>30分</w:t>
            </w:r>
          </w:p>
        </w:tc>
        <w:tc>
          <w:tcPr>
            <w:tcW w:w="5862" w:type="dxa"/>
            <w:vAlign w:val="center"/>
          </w:tcPr>
          <w:p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1.品牌知名度、美誉度及客户满意度在行业内领先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eastAsia="仿宋_GB2312" w:hAnsiTheme="minorEastAsia"/>
                <w:kern w:val="44"/>
              </w:rPr>
            </w:pPr>
          </w:p>
        </w:tc>
        <w:tc>
          <w:tcPr>
            <w:tcW w:w="5862" w:type="dxa"/>
            <w:vAlign w:val="center"/>
          </w:tcPr>
          <w:p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2.充分体现品牌价值，巧妙传播品牌理念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eastAsia="仿宋_GB2312" w:hAnsiTheme="minorEastAsia"/>
                <w:kern w:val="44"/>
              </w:rPr>
            </w:pPr>
          </w:p>
        </w:tc>
        <w:tc>
          <w:tcPr>
            <w:tcW w:w="5862" w:type="dxa"/>
            <w:vAlign w:val="center"/>
          </w:tcPr>
          <w:p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3.紧密融合时代特征，有效传递正能量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restart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内容性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hint="eastAsia" w:ascii="仿宋_GB2312" w:eastAsia="仿宋_GB2312" w:hAnsiTheme="minorEastAsia"/>
                <w:kern w:val="44"/>
              </w:rPr>
              <w:t>40分</w:t>
            </w:r>
          </w:p>
        </w:tc>
        <w:tc>
          <w:tcPr>
            <w:tcW w:w="5862" w:type="dxa"/>
            <w:vAlign w:val="center"/>
          </w:tcPr>
          <w:p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1.有鲜明的主题和清晰完整的情节脉络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eastAsia="仿宋_GB2312" w:hAnsiTheme="minorEastAsia"/>
                <w:kern w:val="44"/>
              </w:rPr>
            </w:pPr>
          </w:p>
        </w:tc>
        <w:tc>
          <w:tcPr>
            <w:tcW w:w="5862" w:type="dxa"/>
            <w:vAlign w:val="center"/>
          </w:tcPr>
          <w:p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2.内容逻辑严密，有效输出信息且紧扣主题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eastAsia="仿宋_GB2312" w:hAnsiTheme="minorEastAsia"/>
                <w:kern w:val="44"/>
              </w:rPr>
            </w:pPr>
          </w:p>
        </w:tc>
        <w:tc>
          <w:tcPr>
            <w:tcW w:w="5862" w:type="dxa"/>
            <w:vAlign w:val="center"/>
          </w:tcPr>
          <w:p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3.不同场景间连贯，节奏恰到好处，过渡设计巧妙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eastAsia="仿宋_GB2312" w:hAnsiTheme="minorEastAsia"/>
                <w:kern w:val="44"/>
              </w:rPr>
            </w:pPr>
          </w:p>
        </w:tc>
        <w:tc>
          <w:tcPr>
            <w:tcW w:w="5862" w:type="dxa"/>
            <w:vAlign w:val="center"/>
          </w:tcPr>
          <w:p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4.品牌在故事中发挥关键作用，品牌扮演的角色推动故事发展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restart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感染力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hint="eastAsia" w:ascii="仿宋_GB2312" w:eastAsia="仿宋_GB2312" w:hAnsiTheme="minorEastAsia"/>
                <w:kern w:val="44"/>
              </w:rPr>
              <w:t>20分</w:t>
            </w:r>
          </w:p>
        </w:tc>
        <w:tc>
          <w:tcPr>
            <w:tcW w:w="5862" w:type="dxa"/>
            <w:vAlign w:val="center"/>
          </w:tcPr>
          <w:p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1.故事主题或场景设计引人入胜，作品语言生动，有力吸引观众注意力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eastAsia="仿宋_GB2312" w:hAnsiTheme="minorEastAsia"/>
                <w:kern w:val="44"/>
              </w:rPr>
            </w:pPr>
          </w:p>
        </w:tc>
        <w:tc>
          <w:tcPr>
            <w:tcW w:w="5862" w:type="dxa"/>
            <w:vAlign w:val="center"/>
          </w:tcPr>
          <w:p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2.故事的情感真实细腻，能够被充分理解并产生强烈共鸣，并引发观众深度思考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8834" w:type="dxa"/>
            <w:gridSpan w:val="3"/>
            <w:shd w:val="clear" w:color="auto" w:fill="91ABDF" w:themeFill="accent1" w:themeFillTint="99"/>
            <w:vAlign w:val="center"/>
          </w:tcPr>
          <w:p>
            <w:pPr>
              <w:tabs>
                <w:tab w:val="left" w:pos="1425"/>
              </w:tabs>
              <w:kinsoku w:val="0"/>
              <w:autoSpaceDE w:val="0"/>
              <w:autoSpaceDN w:val="0"/>
              <w:jc w:val="center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hint="eastAsia" w:ascii="仿宋_GB2312" w:eastAsia="仿宋_GB2312" w:hAnsiTheme="minorEastAsia"/>
                <w:kern w:val="44"/>
              </w:rPr>
              <w:t>个性指标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艺术性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hint="eastAsia" w:ascii="仿宋_GB2312" w:eastAsia="仿宋_GB2312" w:hAnsiTheme="minorEastAsia"/>
                <w:kern w:val="44"/>
              </w:rPr>
              <w:t>10分</w:t>
            </w:r>
          </w:p>
        </w:tc>
        <w:tc>
          <w:tcPr>
            <w:tcW w:w="5862" w:type="dxa"/>
            <w:vAlign w:val="center"/>
          </w:tcPr>
          <w:p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hint="eastAsia" w:ascii="仿宋_GB2312" w:eastAsia="仿宋_GB2312" w:hAnsiTheme="minorEastAsia"/>
                <w:kern w:val="44"/>
              </w:rPr>
              <w:t>视频中的画面美感强烈，音乐与剧情完美融合，服化道精美，艺术精湛</w:t>
            </w:r>
          </w:p>
        </w:tc>
      </w:tr>
    </w:tbl>
    <w:p>
      <w:pPr>
        <w:autoSpaceDE w:val="0"/>
        <w:autoSpaceDN w:val="0"/>
        <w:ind w:firstLine="420" w:firstLineChars="200"/>
        <w:rPr>
          <w:rFonts w:ascii="Times New Roman" w:hAnsi="Times New Roman"/>
          <w:color w:val="000000"/>
          <w:kern w:val="0"/>
        </w:rPr>
        <w:sectPr>
          <w:footerReference r:id="rId3" w:type="default"/>
          <w:pgSz w:w="11906" w:h="16838"/>
          <w:pgMar w:top="1701" w:right="1531" w:bottom="1701" w:left="1531" w:header="851" w:footer="1418" w:gutter="0"/>
          <w:cols w:space="425" w:num="1"/>
          <w:docGrid w:type="lines" w:linePitch="312" w:charSpace="0"/>
        </w:sectPr>
      </w:pPr>
    </w:p>
    <w:p>
      <w:pPr>
        <w:pStyle w:val="11"/>
      </w:pPr>
      <w:r>
        <w:rPr>
          <w:rFonts w:hint="eastAsia"/>
        </w:rPr>
        <w:t>（二）短视频类品牌故事评价指标表</w:t>
      </w:r>
    </w:p>
    <w:p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7"/>
        <w:gridCol w:w="5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vMerge w:val="restart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合规性判定</w:t>
            </w:r>
          </w:p>
        </w:tc>
        <w:tc>
          <w:tcPr>
            <w:tcW w:w="7279" w:type="dxa"/>
            <w:gridSpan w:val="2"/>
            <w:vAlign w:val="center"/>
          </w:tcPr>
          <w:p>
            <w:pPr>
              <w:tabs>
                <w:tab w:val="left" w:pos="1425"/>
              </w:tabs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hint="eastAsia" w:ascii="仿宋_GB2312" w:eastAsia="仿宋_GB2312" w:hAnsiTheme="minorEastAsia"/>
                <w:kern w:val="44"/>
              </w:rPr>
              <w:t>1. 包含违规违法内容，停止评价。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7279" w:type="dxa"/>
            <w:gridSpan w:val="2"/>
            <w:vAlign w:val="center"/>
          </w:tcPr>
          <w:p>
            <w:pPr>
              <w:tabs>
                <w:tab w:val="left" w:pos="1425"/>
              </w:tabs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ascii="仿宋_GB2312" w:eastAsia="仿宋_GB2312" w:hAnsiTheme="minorEastAsia"/>
                <w:kern w:val="44"/>
              </w:rPr>
              <w:t>2.</w:t>
            </w:r>
            <w:r>
              <w:rPr>
                <w:rFonts w:hint="eastAsia" w:ascii="仿宋_GB2312" w:eastAsia="仿宋_GB2312" w:hAnsiTheme="minorEastAsia"/>
                <w:kern w:val="44"/>
              </w:rPr>
              <w:t xml:space="preserve"> 时长：30-</w:t>
            </w:r>
            <w:r>
              <w:rPr>
                <w:rFonts w:ascii="仿宋_GB2312" w:eastAsia="仿宋_GB2312" w:hAnsiTheme="minorEastAsia"/>
                <w:kern w:val="44"/>
              </w:rPr>
              <w:t>90</w:t>
            </w:r>
            <w:r>
              <w:rPr>
                <w:rFonts w:hint="eastAsia" w:ascii="仿宋_GB2312" w:eastAsia="仿宋_GB2312" w:hAnsiTheme="minorEastAsia"/>
                <w:kern w:val="44"/>
              </w:rPr>
              <w:t>秒，不足30秒或超过9</w:t>
            </w:r>
            <w:r>
              <w:rPr>
                <w:rFonts w:ascii="仿宋_GB2312" w:eastAsia="仿宋_GB2312" w:hAnsiTheme="minorEastAsia"/>
                <w:kern w:val="44"/>
              </w:rPr>
              <w:t>0</w:t>
            </w:r>
            <w:r>
              <w:rPr>
                <w:rFonts w:hint="eastAsia" w:ascii="仿宋_GB2312" w:eastAsia="仿宋_GB2312" w:hAnsiTheme="minorEastAsia"/>
                <w:kern w:val="44"/>
              </w:rPr>
              <w:t>秒则停止评价。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7279" w:type="dxa"/>
            <w:gridSpan w:val="2"/>
            <w:vAlign w:val="center"/>
          </w:tcPr>
          <w:p>
            <w:pPr>
              <w:tabs>
                <w:tab w:val="left" w:pos="1425"/>
              </w:tabs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hint="eastAsia" w:ascii="仿宋_GB2312" w:eastAsia="仿宋_GB2312" w:hAnsiTheme="minorEastAsia"/>
                <w:kern w:val="44"/>
              </w:rPr>
              <w:t>3</w:t>
            </w:r>
            <w:r>
              <w:rPr>
                <w:rFonts w:ascii="仿宋_GB2312" w:eastAsia="仿宋_GB2312" w:hAnsiTheme="minorEastAsia"/>
                <w:kern w:val="44"/>
              </w:rPr>
              <w:t xml:space="preserve">. </w:t>
            </w:r>
            <w:r>
              <w:rPr>
                <w:rFonts w:hint="eastAsia" w:ascii="仿宋_GB2312" w:eastAsia="仿宋_GB2312" w:hAnsiTheme="minorEastAsia"/>
                <w:kern w:val="44"/>
              </w:rPr>
              <w:t>格式：mp4格式，作品分辨率1280*720及以上。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黑体" w:hAnsi="黑体" w:eastAsia="黑体"/>
                <w:kern w:val="44"/>
              </w:rPr>
            </w:pPr>
            <w:r>
              <w:rPr>
                <w:rFonts w:hint="eastAsia" w:ascii="黑体" w:hAnsi="黑体" w:eastAsia="黑体"/>
                <w:kern w:val="44"/>
              </w:rPr>
              <w:t>指标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黑体" w:hAnsi="黑体" w:eastAsia="黑体"/>
                <w:kern w:val="44"/>
              </w:rPr>
            </w:pPr>
            <w:r>
              <w:rPr>
                <w:rFonts w:hint="eastAsia" w:ascii="黑体" w:hAnsi="黑体" w:eastAsia="黑体"/>
                <w:kern w:val="44"/>
              </w:rPr>
              <w:t>总分值</w:t>
            </w:r>
          </w:p>
        </w:tc>
        <w:tc>
          <w:tcPr>
            <w:tcW w:w="5862" w:type="dxa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黑体" w:hAnsi="黑体" w:eastAsia="黑体"/>
                <w:kern w:val="44"/>
              </w:rPr>
            </w:pPr>
            <w:r>
              <w:rPr>
                <w:rFonts w:hint="eastAsia" w:ascii="黑体" w:hAnsi="黑体" w:eastAsia="黑体"/>
                <w:kern w:val="44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34" w:type="dxa"/>
            <w:gridSpan w:val="3"/>
            <w:shd w:val="clear" w:color="auto" w:fill="91ABDF" w:themeFill="accent1" w:themeFillTint="99"/>
            <w:vAlign w:val="center"/>
          </w:tcPr>
          <w:p>
            <w:pPr>
              <w:tabs>
                <w:tab w:val="left" w:pos="1425"/>
              </w:tabs>
              <w:kinsoku w:val="0"/>
              <w:autoSpaceDE w:val="0"/>
              <w:autoSpaceDN w:val="0"/>
              <w:jc w:val="center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hint="eastAsia" w:ascii="仿宋_GB2312" w:eastAsia="仿宋_GB2312" w:hAnsiTheme="minorEastAsia"/>
                <w:kern w:val="44"/>
              </w:rPr>
              <w:t>共性指标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restart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价值力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hint="eastAsia" w:ascii="仿宋_GB2312" w:eastAsia="仿宋_GB2312" w:hAnsiTheme="minorEastAsia"/>
                <w:kern w:val="44"/>
              </w:rPr>
              <w:t>30分</w:t>
            </w:r>
          </w:p>
        </w:tc>
        <w:tc>
          <w:tcPr>
            <w:tcW w:w="5862" w:type="dxa"/>
            <w:vAlign w:val="center"/>
          </w:tcPr>
          <w:p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1.品牌知名度、</w:t>
            </w:r>
            <w:r>
              <w:rPr>
                <w:rFonts w:hint="eastAsia" w:ascii="仿宋_GB2312" w:hAnsi="黑体" w:eastAsia="仿宋_GB2312"/>
                <w:kern w:val="44"/>
              </w:rPr>
              <w:t>客户满意度、美誉度</w:t>
            </w:r>
            <w:r>
              <w:rPr>
                <w:rFonts w:ascii="仿宋_GB2312" w:hAnsi="黑体" w:eastAsia="仿宋_GB2312"/>
                <w:kern w:val="44"/>
              </w:rPr>
              <w:t>在行业内领先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eastAsia="仿宋_GB2312" w:hAnsiTheme="minorEastAsia"/>
                <w:kern w:val="44"/>
              </w:rPr>
            </w:pPr>
          </w:p>
        </w:tc>
        <w:tc>
          <w:tcPr>
            <w:tcW w:w="5862" w:type="dxa"/>
            <w:vAlign w:val="center"/>
          </w:tcPr>
          <w:p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2.充分体现品牌价值，巧妙传播品牌理念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eastAsia="仿宋_GB2312" w:hAnsiTheme="minorEastAsia"/>
                <w:kern w:val="44"/>
              </w:rPr>
            </w:pPr>
          </w:p>
        </w:tc>
        <w:tc>
          <w:tcPr>
            <w:tcW w:w="5862" w:type="dxa"/>
            <w:vAlign w:val="center"/>
          </w:tcPr>
          <w:p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3.紧密融合时代特征，有效传递正能量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restart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内容性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hint="eastAsia" w:ascii="仿宋_GB2312" w:eastAsia="仿宋_GB2312" w:hAnsiTheme="minorEastAsia"/>
                <w:kern w:val="44"/>
              </w:rPr>
              <w:t>40分</w:t>
            </w:r>
          </w:p>
        </w:tc>
        <w:tc>
          <w:tcPr>
            <w:tcW w:w="5862" w:type="dxa"/>
            <w:vAlign w:val="center"/>
          </w:tcPr>
          <w:p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1.有鲜明的主题和清晰完整的情节脉络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eastAsia="仿宋_GB2312" w:hAnsiTheme="minorEastAsia"/>
                <w:kern w:val="44"/>
              </w:rPr>
            </w:pPr>
          </w:p>
        </w:tc>
        <w:tc>
          <w:tcPr>
            <w:tcW w:w="5862" w:type="dxa"/>
            <w:vAlign w:val="center"/>
          </w:tcPr>
          <w:p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2.内容逻辑严密，有效输出信息且紧扣主题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eastAsia="仿宋_GB2312" w:hAnsiTheme="minorEastAsia"/>
                <w:kern w:val="44"/>
              </w:rPr>
            </w:pPr>
          </w:p>
        </w:tc>
        <w:tc>
          <w:tcPr>
            <w:tcW w:w="5862" w:type="dxa"/>
            <w:vAlign w:val="center"/>
          </w:tcPr>
          <w:p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3.不同场景间连贯，节奏恰到好处，过渡设计巧妙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eastAsia="仿宋_GB2312" w:hAnsiTheme="minorEastAsia"/>
                <w:kern w:val="44"/>
              </w:rPr>
            </w:pPr>
          </w:p>
        </w:tc>
        <w:tc>
          <w:tcPr>
            <w:tcW w:w="5862" w:type="dxa"/>
            <w:vAlign w:val="center"/>
          </w:tcPr>
          <w:p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4.品牌在故事中发挥关键作用，品牌扮演的角色推动故事发展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restart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感染力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hint="eastAsia" w:ascii="仿宋_GB2312" w:eastAsia="仿宋_GB2312" w:hAnsiTheme="minorEastAsia"/>
                <w:kern w:val="44"/>
              </w:rPr>
              <w:t>20分</w:t>
            </w:r>
          </w:p>
        </w:tc>
        <w:tc>
          <w:tcPr>
            <w:tcW w:w="5862" w:type="dxa"/>
            <w:vAlign w:val="center"/>
          </w:tcPr>
          <w:p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1.故事主题或场景设计引人入胜，作品语言生动，有力吸引观众注意力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eastAsia="仿宋_GB2312" w:hAnsiTheme="minorEastAsia"/>
                <w:kern w:val="44"/>
              </w:rPr>
            </w:pPr>
          </w:p>
        </w:tc>
        <w:tc>
          <w:tcPr>
            <w:tcW w:w="5862" w:type="dxa"/>
            <w:vAlign w:val="center"/>
          </w:tcPr>
          <w:p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2.故事的情感真实细腻，能够被充分理解并产生强烈共鸣，并引发观众深度思考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34" w:type="dxa"/>
            <w:gridSpan w:val="3"/>
            <w:shd w:val="clear" w:color="auto" w:fill="91ABDF" w:themeFill="accent1" w:themeFillTint="99"/>
            <w:vAlign w:val="center"/>
          </w:tcPr>
          <w:p>
            <w:pPr>
              <w:tabs>
                <w:tab w:val="left" w:pos="1425"/>
              </w:tabs>
              <w:kinsoku w:val="0"/>
              <w:autoSpaceDE w:val="0"/>
              <w:autoSpaceDN w:val="0"/>
              <w:jc w:val="center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hint="eastAsia" w:ascii="仿宋_GB2312" w:eastAsia="仿宋_GB2312" w:hAnsiTheme="minorEastAsia"/>
                <w:kern w:val="44"/>
              </w:rPr>
              <w:t>个性指标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restart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创新力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hint="eastAsia" w:ascii="仿宋_GB2312" w:eastAsia="仿宋_GB2312" w:hAnsiTheme="minorEastAsia"/>
                <w:kern w:val="44"/>
              </w:rPr>
              <w:t>10分</w:t>
            </w:r>
          </w:p>
        </w:tc>
        <w:tc>
          <w:tcPr>
            <w:tcW w:w="5862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tabs>
                <w:tab w:val="left" w:pos="1425"/>
              </w:tabs>
              <w:ind w:firstLineChars="0"/>
              <w:rPr>
                <w:rFonts w:ascii="仿宋_GB2312" w:hAnsi="宋体" w:eastAsia="仿宋_GB2312"/>
                <w:kern w:val="44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44"/>
                <w:sz w:val="21"/>
                <w:szCs w:val="21"/>
              </w:rPr>
              <w:t>背景音乐能够渲染表现短视频主题，升华内容，且画面具有美感，构图技巧性强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eastAsia="仿宋_GB2312" w:hAnsiTheme="minorEastAsia"/>
                <w:kern w:val="44"/>
              </w:rPr>
            </w:pPr>
          </w:p>
        </w:tc>
        <w:tc>
          <w:tcPr>
            <w:tcW w:w="5862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tabs>
                <w:tab w:val="left" w:pos="1425"/>
              </w:tabs>
              <w:ind w:firstLineChars="0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  <w:sz w:val="21"/>
                <w:szCs w:val="21"/>
              </w:rPr>
              <w:t>视频剪辑具有较高的技术性及艺术性</w:t>
            </w:r>
          </w:p>
        </w:tc>
      </w:tr>
    </w:tbl>
    <w:p>
      <w:pPr>
        <w:widowControl/>
        <w:spacing w:before="156" w:beforeLines="50" w:after="156" w:afterLines="50" w:line="360" w:lineRule="auto"/>
        <w:jc w:val="center"/>
      </w:pPr>
    </w:p>
    <w:p>
      <w:pPr>
        <w:widowControl/>
        <w:jc w:val="left"/>
      </w:pPr>
      <w:r>
        <w:br w:type="page"/>
      </w:r>
    </w:p>
    <w:p>
      <w:pPr>
        <w:pStyle w:val="11"/>
        <w:numPr>
          <w:ilvl w:val="0"/>
          <w:numId w:val="3"/>
        </w:numPr>
      </w:pPr>
      <w:r>
        <w:rPr>
          <w:rFonts w:hint="eastAsia"/>
        </w:rPr>
        <w:t>征文类品牌故事评价指标表</w:t>
      </w:r>
    </w:p>
    <w:p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7"/>
        <w:gridCol w:w="5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vMerge w:val="restart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合规性判定</w:t>
            </w:r>
          </w:p>
        </w:tc>
        <w:tc>
          <w:tcPr>
            <w:tcW w:w="7279" w:type="dxa"/>
            <w:gridSpan w:val="2"/>
            <w:vAlign w:val="center"/>
          </w:tcPr>
          <w:p>
            <w:pPr>
              <w:tabs>
                <w:tab w:val="left" w:pos="1425"/>
              </w:tabs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1. 包含违规违法内容，或抄袭行为，停止评价。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7279" w:type="dxa"/>
            <w:gridSpan w:val="2"/>
            <w:vAlign w:val="center"/>
          </w:tcPr>
          <w:p>
            <w:pPr>
              <w:tabs>
                <w:tab w:val="left" w:pos="1425"/>
              </w:tabs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2</w:t>
            </w:r>
            <w:r>
              <w:rPr>
                <w:rFonts w:ascii="仿宋_GB2312" w:hAnsi="宋体" w:eastAsia="仿宋_GB2312"/>
                <w:kern w:val="44"/>
              </w:rPr>
              <w:t>. 字数：1000-3000字，不足1000字或超过3000字则停止评价。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7279" w:type="dxa"/>
            <w:gridSpan w:val="2"/>
            <w:vAlign w:val="center"/>
          </w:tcPr>
          <w:p>
            <w:pPr>
              <w:tabs>
                <w:tab w:val="left" w:pos="1425"/>
              </w:tabs>
              <w:spacing w:line="320" w:lineRule="atLeast"/>
              <w:rPr>
                <w:rFonts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3. 格式：Word文档格式，正文题目二号字方正小标宋简体，正文小三号字仿宋，图表名称五号黑体。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黑体" w:hAnsi="黑体" w:eastAsia="黑体"/>
                <w:kern w:val="44"/>
              </w:rPr>
            </w:pPr>
            <w:r>
              <w:rPr>
                <w:rFonts w:hint="eastAsia" w:ascii="黑体" w:hAnsi="黑体" w:eastAsia="黑体"/>
                <w:kern w:val="44"/>
              </w:rPr>
              <w:t>指标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黑体" w:hAnsi="黑体" w:eastAsia="黑体"/>
                <w:kern w:val="44"/>
              </w:rPr>
            </w:pPr>
            <w:r>
              <w:rPr>
                <w:rFonts w:hint="eastAsia" w:ascii="黑体" w:hAnsi="黑体" w:eastAsia="黑体"/>
                <w:kern w:val="44"/>
              </w:rPr>
              <w:t>总分值</w:t>
            </w:r>
          </w:p>
        </w:tc>
        <w:tc>
          <w:tcPr>
            <w:tcW w:w="5862" w:type="dxa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黑体" w:hAnsi="黑体" w:eastAsia="黑体"/>
                <w:kern w:val="44"/>
              </w:rPr>
            </w:pPr>
            <w:r>
              <w:rPr>
                <w:rFonts w:hint="eastAsia" w:ascii="黑体" w:hAnsi="黑体" w:eastAsia="黑体"/>
                <w:kern w:val="44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34" w:type="dxa"/>
            <w:gridSpan w:val="3"/>
            <w:shd w:val="clear" w:color="auto" w:fill="91ABDF" w:themeFill="accent1" w:themeFillTint="99"/>
            <w:vAlign w:val="center"/>
          </w:tcPr>
          <w:p>
            <w:pPr>
              <w:tabs>
                <w:tab w:val="left" w:pos="1425"/>
              </w:tabs>
              <w:kinsoku w:val="0"/>
              <w:autoSpaceDE w:val="0"/>
              <w:autoSpaceDN w:val="0"/>
              <w:jc w:val="center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hint="eastAsia" w:ascii="仿宋_GB2312" w:eastAsia="仿宋_GB2312" w:hAnsiTheme="minorEastAsia"/>
                <w:kern w:val="44"/>
              </w:rPr>
              <w:t>共性指标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restart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价值力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hint="eastAsia" w:ascii="仿宋_GB2312" w:eastAsia="仿宋_GB2312" w:hAnsiTheme="minorEastAsia"/>
                <w:kern w:val="44"/>
              </w:rPr>
              <w:t>30分</w:t>
            </w:r>
          </w:p>
        </w:tc>
        <w:tc>
          <w:tcPr>
            <w:tcW w:w="5862" w:type="dxa"/>
            <w:vAlign w:val="center"/>
          </w:tcPr>
          <w:p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1.品牌知名度、</w:t>
            </w:r>
            <w:r>
              <w:rPr>
                <w:rFonts w:hint="eastAsia" w:ascii="仿宋_GB2312" w:hAnsi="黑体" w:eastAsia="仿宋_GB2312"/>
                <w:kern w:val="44"/>
              </w:rPr>
              <w:t>客户满意度、美誉度</w:t>
            </w:r>
            <w:r>
              <w:rPr>
                <w:rFonts w:ascii="仿宋_GB2312" w:hAnsi="黑体" w:eastAsia="仿宋_GB2312"/>
                <w:kern w:val="44"/>
              </w:rPr>
              <w:t>在行业内领先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eastAsia="仿宋_GB2312" w:hAnsiTheme="minorEastAsia"/>
                <w:kern w:val="44"/>
              </w:rPr>
            </w:pPr>
          </w:p>
        </w:tc>
        <w:tc>
          <w:tcPr>
            <w:tcW w:w="5862" w:type="dxa"/>
            <w:vAlign w:val="center"/>
          </w:tcPr>
          <w:p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2.充分体现品牌价值，巧妙传播品牌理念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eastAsia="仿宋_GB2312" w:hAnsiTheme="minorEastAsia"/>
                <w:kern w:val="44"/>
              </w:rPr>
            </w:pPr>
          </w:p>
        </w:tc>
        <w:tc>
          <w:tcPr>
            <w:tcW w:w="5862" w:type="dxa"/>
            <w:vAlign w:val="center"/>
          </w:tcPr>
          <w:p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3.紧密融合时代特征，有效传递正能量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restart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内容性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hint="eastAsia" w:ascii="仿宋_GB2312" w:eastAsia="仿宋_GB2312" w:hAnsiTheme="minorEastAsia"/>
                <w:kern w:val="44"/>
              </w:rPr>
              <w:t>40分</w:t>
            </w:r>
          </w:p>
        </w:tc>
        <w:tc>
          <w:tcPr>
            <w:tcW w:w="5862" w:type="dxa"/>
            <w:vAlign w:val="center"/>
          </w:tcPr>
          <w:p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1.有鲜明的主题和清晰完整的情节脉络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eastAsia="仿宋_GB2312" w:hAnsiTheme="minorEastAsia"/>
                <w:kern w:val="44"/>
              </w:rPr>
            </w:pPr>
          </w:p>
        </w:tc>
        <w:tc>
          <w:tcPr>
            <w:tcW w:w="5862" w:type="dxa"/>
            <w:vAlign w:val="center"/>
          </w:tcPr>
          <w:p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2.内容逻辑严密，有效输出信息且紧扣主题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eastAsia="仿宋_GB2312" w:hAnsiTheme="minorEastAsia"/>
                <w:kern w:val="44"/>
              </w:rPr>
            </w:pPr>
          </w:p>
        </w:tc>
        <w:tc>
          <w:tcPr>
            <w:tcW w:w="5862" w:type="dxa"/>
            <w:vAlign w:val="center"/>
          </w:tcPr>
          <w:p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3.不同场景间连贯，节奏恰到好处，过渡设计巧妙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eastAsia="仿宋_GB2312" w:hAnsiTheme="minorEastAsia"/>
                <w:kern w:val="44"/>
              </w:rPr>
            </w:pPr>
          </w:p>
        </w:tc>
        <w:tc>
          <w:tcPr>
            <w:tcW w:w="5862" w:type="dxa"/>
            <w:vAlign w:val="center"/>
          </w:tcPr>
          <w:p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4.品牌在故事中发挥关键作用，品牌扮演的角色推动故事发展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restart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感染力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hint="eastAsia" w:ascii="仿宋_GB2312" w:eastAsia="仿宋_GB2312" w:hAnsiTheme="minorEastAsia"/>
                <w:kern w:val="44"/>
              </w:rPr>
              <w:t>20分</w:t>
            </w:r>
          </w:p>
        </w:tc>
        <w:tc>
          <w:tcPr>
            <w:tcW w:w="5862" w:type="dxa"/>
            <w:vAlign w:val="center"/>
          </w:tcPr>
          <w:p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1.故事主题或场景设计引人入胜，作品语言生动，有力吸引观众注意力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eastAsia="仿宋_GB2312" w:hAnsiTheme="minorEastAsia"/>
                <w:kern w:val="44"/>
              </w:rPr>
            </w:pPr>
          </w:p>
        </w:tc>
        <w:tc>
          <w:tcPr>
            <w:tcW w:w="5862" w:type="dxa"/>
            <w:vAlign w:val="center"/>
          </w:tcPr>
          <w:p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2.故事的情感真实细腻，能够被充分理解并产生强烈共鸣，并引发观众深度思考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34" w:type="dxa"/>
            <w:gridSpan w:val="3"/>
            <w:shd w:val="clear" w:color="auto" w:fill="91ABDF" w:themeFill="accent1" w:themeFillTint="99"/>
            <w:vAlign w:val="center"/>
          </w:tcPr>
          <w:p>
            <w:pPr>
              <w:tabs>
                <w:tab w:val="left" w:pos="1425"/>
              </w:tabs>
              <w:kinsoku w:val="0"/>
              <w:autoSpaceDE w:val="0"/>
              <w:autoSpaceDN w:val="0"/>
              <w:jc w:val="center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hint="eastAsia" w:ascii="仿宋_GB2312" w:eastAsia="仿宋_GB2312" w:hAnsiTheme="minorEastAsia"/>
                <w:kern w:val="44"/>
              </w:rPr>
              <w:t>个性指标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restart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表达力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hint="eastAsia" w:ascii="仿宋_GB2312" w:eastAsia="仿宋_GB2312" w:hAnsiTheme="minorEastAsia"/>
                <w:kern w:val="44"/>
              </w:rPr>
              <w:t>10分</w:t>
            </w:r>
          </w:p>
        </w:tc>
        <w:tc>
          <w:tcPr>
            <w:tcW w:w="5862" w:type="dxa"/>
            <w:vAlign w:val="center"/>
          </w:tcPr>
          <w:p>
            <w:pPr>
              <w:pStyle w:val="12"/>
              <w:numPr>
                <w:ilvl w:val="0"/>
                <w:numId w:val="4"/>
              </w:numPr>
              <w:tabs>
                <w:tab w:val="left" w:pos="1425"/>
              </w:tabs>
              <w:ind w:firstLineChars="0"/>
              <w:rPr>
                <w:rFonts w:ascii="仿宋_GB2312" w:hAnsi="宋体" w:eastAsia="仿宋_GB2312"/>
                <w:kern w:val="44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44"/>
                <w:sz w:val="21"/>
                <w:szCs w:val="21"/>
              </w:rPr>
              <w:t>语句流畅，词语生动，句式灵活，文句有意蕴，且结构严谨，条理清晰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eastAsia="仿宋_GB2312" w:hAnsiTheme="minorEastAsia"/>
                <w:kern w:val="44"/>
              </w:rPr>
            </w:pPr>
          </w:p>
        </w:tc>
        <w:tc>
          <w:tcPr>
            <w:tcW w:w="5862" w:type="dxa"/>
            <w:vAlign w:val="center"/>
          </w:tcPr>
          <w:p>
            <w:pPr>
              <w:pStyle w:val="12"/>
              <w:numPr>
                <w:ilvl w:val="0"/>
                <w:numId w:val="4"/>
              </w:numPr>
              <w:tabs>
                <w:tab w:val="left" w:pos="1425"/>
              </w:tabs>
              <w:ind w:firstLineChars="0"/>
              <w:rPr>
                <w:rFonts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  <w:sz w:val="21"/>
                <w:szCs w:val="21"/>
              </w:rPr>
              <w:t>内容详实且有深度，能够以小见大，感情表达充沛，意境深远，能够透过现象看本质，观点具有启发性</w:t>
            </w:r>
          </w:p>
        </w:tc>
      </w:tr>
    </w:tbl>
    <w:p>
      <w:pPr>
        <w:pStyle w:val="11"/>
        <w:sectPr>
          <w:pgSz w:w="11906" w:h="16838"/>
          <w:pgMar w:top="1701" w:right="1531" w:bottom="1701" w:left="1531" w:header="851" w:footer="1418" w:gutter="0"/>
          <w:cols w:space="425" w:num="1"/>
          <w:docGrid w:type="lines" w:linePitch="312" w:charSpace="0"/>
        </w:sectPr>
      </w:pPr>
    </w:p>
    <w:p>
      <w:pPr>
        <w:pStyle w:val="11"/>
        <w:numPr>
          <w:ilvl w:val="0"/>
          <w:numId w:val="3"/>
        </w:numPr>
      </w:pPr>
      <w:r>
        <w:rPr>
          <w:rFonts w:hint="eastAsia"/>
        </w:rPr>
        <w:t>演讲类品牌故事评价指标表</w:t>
      </w:r>
    </w:p>
    <w:p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7"/>
        <w:gridCol w:w="5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555" w:type="dxa"/>
            <w:vMerge w:val="restart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黑体" w:hAnsi="黑体" w:eastAsia="黑体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合规性判定</w:t>
            </w:r>
          </w:p>
        </w:tc>
        <w:tc>
          <w:tcPr>
            <w:tcW w:w="7279" w:type="dxa"/>
            <w:gridSpan w:val="2"/>
            <w:vAlign w:val="center"/>
          </w:tcPr>
          <w:p>
            <w:pPr>
              <w:tabs>
                <w:tab w:val="left" w:pos="1425"/>
              </w:tabs>
              <w:jc w:val="left"/>
              <w:rPr>
                <w:rFonts w:ascii="黑体" w:hAnsi="黑体" w:eastAsia="黑体"/>
                <w:kern w:val="44"/>
              </w:rPr>
            </w:pPr>
            <w:r>
              <w:rPr>
                <w:rFonts w:hint="eastAsia" w:ascii="仿宋_GB2312" w:eastAsia="仿宋_GB2312" w:hAnsiTheme="minorEastAsia"/>
                <w:kern w:val="44"/>
              </w:rPr>
              <w:t>1. 包含违规违法内容，停止评价。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黑体" w:hAnsi="黑体" w:eastAsia="黑体"/>
                <w:kern w:val="44"/>
              </w:rPr>
            </w:pPr>
          </w:p>
        </w:tc>
        <w:tc>
          <w:tcPr>
            <w:tcW w:w="7279" w:type="dxa"/>
            <w:gridSpan w:val="2"/>
            <w:vAlign w:val="center"/>
          </w:tcPr>
          <w:p>
            <w:pPr>
              <w:tabs>
                <w:tab w:val="left" w:pos="1425"/>
              </w:tabs>
              <w:jc w:val="left"/>
              <w:rPr>
                <w:rFonts w:ascii="黑体" w:hAnsi="黑体" w:eastAsia="黑体"/>
                <w:kern w:val="44"/>
              </w:rPr>
            </w:pPr>
            <w:r>
              <w:rPr>
                <w:rFonts w:hint="eastAsia" w:ascii="仿宋_GB2312" w:eastAsia="仿宋_GB2312" w:hAnsiTheme="minorEastAsia"/>
                <w:kern w:val="44"/>
              </w:rPr>
              <w:t>2. 时长：6-8分钟，超时30秒以内扣0.5分，超时30秒以上扣1分。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黑体" w:hAnsi="黑体" w:eastAsia="黑体"/>
                <w:kern w:val="44"/>
              </w:rPr>
            </w:pPr>
            <w:r>
              <w:rPr>
                <w:rFonts w:hint="eastAsia" w:ascii="黑体" w:hAnsi="黑体" w:eastAsia="黑体"/>
                <w:kern w:val="44"/>
              </w:rPr>
              <w:t>一级指标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黑体" w:hAnsi="黑体" w:eastAsia="黑体"/>
                <w:kern w:val="44"/>
              </w:rPr>
            </w:pPr>
            <w:r>
              <w:rPr>
                <w:rFonts w:hint="eastAsia" w:ascii="黑体" w:hAnsi="黑体" w:eastAsia="黑体"/>
                <w:kern w:val="44"/>
              </w:rPr>
              <w:t>总分值</w:t>
            </w:r>
          </w:p>
        </w:tc>
        <w:tc>
          <w:tcPr>
            <w:tcW w:w="5862" w:type="dxa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黑体" w:hAnsi="黑体" w:eastAsia="黑体"/>
                <w:kern w:val="44"/>
              </w:rPr>
            </w:pPr>
            <w:r>
              <w:rPr>
                <w:rFonts w:hint="eastAsia" w:ascii="黑体" w:hAnsi="黑体" w:eastAsia="黑体"/>
                <w:kern w:val="44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34" w:type="dxa"/>
            <w:gridSpan w:val="3"/>
            <w:shd w:val="clear" w:color="auto" w:fill="91ABDF" w:themeFill="accent1" w:themeFillTint="99"/>
            <w:vAlign w:val="center"/>
          </w:tcPr>
          <w:p>
            <w:pPr>
              <w:tabs>
                <w:tab w:val="left" w:pos="1425"/>
              </w:tabs>
              <w:kinsoku w:val="0"/>
              <w:autoSpaceDE w:val="0"/>
              <w:autoSpaceDN w:val="0"/>
              <w:jc w:val="center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hint="eastAsia" w:ascii="仿宋_GB2312" w:eastAsia="仿宋_GB2312" w:hAnsiTheme="minorEastAsia"/>
                <w:kern w:val="44"/>
              </w:rPr>
              <w:t>共性指标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restart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价值力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hint="eastAsia" w:ascii="仿宋_GB2312" w:eastAsia="仿宋_GB2312" w:hAnsiTheme="minorEastAsia"/>
                <w:kern w:val="44"/>
              </w:rPr>
              <w:t>30分</w:t>
            </w:r>
          </w:p>
        </w:tc>
        <w:tc>
          <w:tcPr>
            <w:tcW w:w="5862" w:type="dxa"/>
            <w:vAlign w:val="center"/>
          </w:tcPr>
          <w:p>
            <w:pPr>
              <w:tabs>
                <w:tab w:val="left" w:pos="1425"/>
              </w:tabs>
              <w:rPr>
                <w:rFonts w:ascii="仿宋_GB2312" w:hAnsi="黑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1.品牌知名度、</w:t>
            </w:r>
            <w:r>
              <w:rPr>
                <w:rFonts w:hint="eastAsia" w:ascii="仿宋_GB2312" w:hAnsi="黑体" w:eastAsia="仿宋_GB2312"/>
                <w:kern w:val="44"/>
              </w:rPr>
              <w:t>客户满意度、美誉度</w:t>
            </w:r>
            <w:r>
              <w:rPr>
                <w:rFonts w:ascii="仿宋_GB2312" w:hAnsi="黑体" w:eastAsia="仿宋_GB2312"/>
                <w:kern w:val="44"/>
              </w:rPr>
              <w:t>在行业内领先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eastAsia="仿宋_GB2312" w:hAnsiTheme="minorEastAsia"/>
                <w:kern w:val="44"/>
              </w:rPr>
            </w:pPr>
          </w:p>
        </w:tc>
        <w:tc>
          <w:tcPr>
            <w:tcW w:w="5862" w:type="dxa"/>
            <w:vAlign w:val="center"/>
          </w:tcPr>
          <w:p>
            <w:pPr>
              <w:tabs>
                <w:tab w:val="left" w:pos="1425"/>
              </w:tabs>
              <w:rPr>
                <w:rFonts w:ascii="仿宋_GB2312" w:hAnsi="黑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2.充分体现品牌价值，巧妙传播品牌理念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eastAsia="仿宋_GB2312" w:hAnsiTheme="minorEastAsia"/>
                <w:kern w:val="44"/>
              </w:rPr>
            </w:pPr>
          </w:p>
        </w:tc>
        <w:tc>
          <w:tcPr>
            <w:tcW w:w="5862" w:type="dxa"/>
            <w:vAlign w:val="center"/>
          </w:tcPr>
          <w:p>
            <w:pPr>
              <w:tabs>
                <w:tab w:val="left" w:pos="1425"/>
              </w:tabs>
              <w:rPr>
                <w:rFonts w:ascii="仿宋_GB2312" w:hAnsi="黑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3.紧密融合时代特征，有效传递正能量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restart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内容性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hint="eastAsia" w:ascii="仿宋_GB2312" w:eastAsia="仿宋_GB2312" w:hAnsiTheme="minorEastAsia"/>
                <w:kern w:val="44"/>
              </w:rPr>
              <w:t>40分</w:t>
            </w:r>
          </w:p>
        </w:tc>
        <w:tc>
          <w:tcPr>
            <w:tcW w:w="5862" w:type="dxa"/>
            <w:vAlign w:val="center"/>
          </w:tcPr>
          <w:p>
            <w:pPr>
              <w:tabs>
                <w:tab w:val="left" w:pos="1425"/>
              </w:tabs>
              <w:rPr>
                <w:rFonts w:ascii="仿宋_GB2312" w:hAnsi="黑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1.有鲜明的主题和清晰完整的情节脉络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eastAsia="仿宋_GB2312" w:hAnsiTheme="minorEastAsia"/>
                <w:kern w:val="44"/>
              </w:rPr>
            </w:pPr>
          </w:p>
        </w:tc>
        <w:tc>
          <w:tcPr>
            <w:tcW w:w="5862" w:type="dxa"/>
            <w:vAlign w:val="center"/>
          </w:tcPr>
          <w:p>
            <w:pPr>
              <w:tabs>
                <w:tab w:val="left" w:pos="1425"/>
              </w:tabs>
              <w:rPr>
                <w:rFonts w:ascii="仿宋_GB2312" w:hAnsi="黑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2.内容逻辑严密，有效输出信息且紧扣主题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eastAsia="仿宋_GB2312" w:hAnsiTheme="minorEastAsia"/>
                <w:kern w:val="44"/>
              </w:rPr>
            </w:pPr>
          </w:p>
        </w:tc>
        <w:tc>
          <w:tcPr>
            <w:tcW w:w="5862" w:type="dxa"/>
            <w:vAlign w:val="center"/>
          </w:tcPr>
          <w:p>
            <w:pPr>
              <w:tabs>
                <w:tab w:val="left" w:pos="1425"/>
              </w:tabs>
              <w:rPr>
                <w:rFonts w:ascii="仿宋_GB2312" w:hAnsi="黑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3.不同场景间连贯，节奏恰到好处，过渡设计巧妙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eastAsia="仿宋_GB2312" w:hAnsiTheme="minorEastAsia"/>
                <w:kern w:val="44"/>
              </w:rPr>
            </w:pPr>
          </w:p>
        </w:tc>
        <w:tc>
          <w:tcPr>
            <w:tcW w:w="5862" w:type="dxa"/>
            <w:vAlign w:val="center"/>
          </w:tcPr>
          <w:p>
            <w:pPr>
              <w:tabs>
                <w:tab w:val="left" w:pos="1425"/>
              </w:tabs>
              <w:rPr>
                <w:rFonts w:ascii="仿宋_GB2312" w:hAnsi="黑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4.品牌在故事中发挥关键作用，品牌扮演的角色推动故事发展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restart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感染力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hint="eastAsia" w:ascii="仿宋_GB2312" w:eastAsia="仿宋_GB2312" w:hAnsiTheme="minorEastAsia"/>
                <w:kern w:val="44"/>
              </w:rPr>
              <w:t>20分</w:t>
            </w:r>
          </w:p>
        </w:tc>
        <w:tc>
          <w:tcPr>
            <w:tcW w:w="5862" w:type="dxa"/>
            <w:vAlign w:val="center"/>
          </w:tcPr>
          <w:p>
            <w:pPr>
              <w:tabs>
                <w:tab w:val="left" w:pos="1425"/>
              </w:tabs>
              <w:rPr>
                <w:rFonts w:ascii="仿宋_GB2312" w:hAnsi="黑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1.故事主题或场景设计引人入胜，作品语言生动，有力吸引观众注意力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eastAsia="仿宋_GB2312" w:hAnsiTheme="minorEastAsia"/>
                <w:kern w:val="44"/>
              </w:rPr>
            </w:pPr>
          </w:p>
        </w:tc>
        <w:tc>
          <w:tcPr>
            <w:tcW w:w="5862" w:type="dxa"/>
            <w:vAlign w:val="center"/>
          </w:tcPr>
          <w:p>
            <w:pPr>
              <w:tabs>
                <w:tab w:val="left" w:pos="1425"/>
              </w:tabs>
              <w:rPr>
                <w:rFonts w:ascii="仿宋_GB2312" w:hAnsi="黑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2.故事的情感真实细腻，能够被充分理解并产生强烈共鸣，并引发观众深度思考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34" w:type="dxa"/>
            <w:gridSpan w:val="3"/>
            <w:shd w:val="clear" w:color="auto" w:fill="91ABDF" w:themeFill="accent1" w:themeFillTint="99"/>
            <w:vAlign w:val="center"/>
          </w:tcPr>
          <w:p>
            <w:pPr>
              <w:tabs>
                <w:tab w:val="left" w:pos="1425"/>
              </w:tabs>
              <w:kinsoku w:val="0"/>
              <w:autoSpaceDE w:val="0"/>
              <w:autoSpaceDN w:val="0"/>
              <w:jc w:val="center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hint="eastAsia" w:ascii="仿宋_GB2312" w:eastAsia="仿宋_GB2312" w:hAnsiTheme="minorEastAsia"/>
                <w:kern w:val="44"/>
              </w:rPr>
              <w:t>个性指标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restart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表现力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hint="eastAsia" w:ascii="仿宋_GB2312" w:eastAsia="仿宋_GB2312" w:hAnsiTheme="minorEastAsia"/>
                <w:kern w:val="44"/>
              </w:rPr>
              <w:t>10分</w:t>
            </w:r>
          </w:p>
        </w:tc>
        <w:tc>
          <w:tcPr>
            <w:tcW w:w="5862" w:type="dxa"/>
            <w:vAlign w:val="center"/>
          </w:tcPr>
          <w:p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hint="eastAsia" w:ascii="仿宋_GB2312" w:eastAsia="仿宋_GB2312" w:hAnsiTheme="minorEastAsia"/>
                <w:kern w:val="44"/>
              </w:rPr>
              <w:t>1.服化道精巧，与故事主题或背景高度契合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left" w:pos="1425"/>
              </w:tabs>
              <w:jc w:val="center"/>
              <w:rPr>
                <w:rFonts w:ascii="仿宋_GB2312" w:eastAsia="仿宋_GB2312" w:hAnsiTheme="minorEastAsia"/>
                <w:kern w:val="44"/>
              </w:rPr>
            </w:pPr>
          </w:p>
        </w:tc>
        <w:tc>
          <w:tcPr>
            <w:tcW w:w="5862" w:type="dxa"/>
            <w:vAlign w:val="center"/>
          </w:tcPr>
          <w:p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eastAsia="仿宋_GB2312" w:hAnsiTheme="minorEastAsia"/>
                <w:kern w:val="44"/>
              </w:rPr>
            </w:pPr>
            <w:r>
              <w:rPr>
                <w:rFonts w:hint="eastAsia" w:ascii="仿宋_GB2312" w:eastAsia="仿宋_GB2312" w:hAnsiTheme="minorEastAsia"/>
                <w:kern w:val="44"/>
              </w:rPr>
              <w:t>2.普通话标准，自信从容，感情充沛，无停顿及失误</w:t>
            </w:r>
          </w:p>
        </w:tc>
      </w:tr>
    </w:tbl>
    <w:p>
      <w:pPr>
        <w:pStyle w:val="2"/>
        <w:ind w:left="0" w:leftChars="0" w:firstLine="0" w:firstLineChars="0"/>
        <w:rPr>
          <w:rFonts w:ascii="方正小标宋简体" w:eastAsia="方正小标宋简体"/>
          <w:sz w:val="36"/>
          <w:szCs w:val="36"/>
        </w:rPr>
      </w:pPr>
    </w:p>
    <w:p/>
    <w:sectPr>
      <w:pgSz w:w="11906" w:h="16838"/>
      <w:pgMar w:top="1701" w:right="1531" w:bottom="1701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Times New Roman" w:hAnsi="Times New Roman"/>
        <w:sz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DAB5CD"/>
    <w:multiLevelType w:val="singleLevel"/>
    <w:tmpl w:val="D8DAB5C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BEC6CFC"/>
    <w:multiLevelType w:val="multilevel"/>
    <w:tmpl w:val="4BEC6CFC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 w:asciiTheme="minorEastAsia" w:hAnsiTheme="minorEastAsia" w:eastAsiaTheme="minorEastAsia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114" w:hanging="57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1" w:hanging="57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8" w:hanging="57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85" w:hanging="57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42" w:hanging="57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99" w:hanging="57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56" w:hanging="57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513" w:hanging="57"/>
      </w:pPr>
      <w:rPr>
        <w:rFonts w:hint="eastAsia"/>
      </w:rPr>
    </w:lvl>
  </w:abstractNum>
  <w:abstractNum w:abstractNumId="2">
    <w:nsid w:val="4C0F1916"/>
    <w:multiLevelType w:val="multilevel"/>
    <w:tmpl w:val="4C0F1916"/>
    <w:lvl w:ilvl="0" w:tentative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 w:eastAsia="宋体" w:asciiTheme="minorEastAsia" w:hAnsiTheme="minorEastAsia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114" w:hanging="57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1" w:hanging="57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8" w:hanging="57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85" w:hanging="57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42" w:hanging="57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99" w:hanging="57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56" w:hanging="57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513" w:hanging="57"/>
      </w:pPr>
      <w:rPr>
        <w:rFonts w:hint="eastAsia"/>
      </w:rPr>
    </w:lvl>
  </w:abstractNum>
  <w:abstractNum w:abstractNumId="3">
    <w:nsid w:val="641717E1"/>
    <w:multiLevelType w:val="multilevel"/>
    <w:tmpl w:val="641717E1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 w:asciiTheme="minorEastAsia" w:hAnsiTheme="minorEastAsia" w:eastAsiaTheme="minorEastAsia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114" w:hanging="57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1" w:hanging="57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8" w:hanging="57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85" w:hanging="57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42" w:hanging="57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99" w:hanging="57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56" w:hanging="57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513" w:hanging="57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OGVjNWQzNjY3NGNlZjljMDliMWIwODY1NDIzN2QifQ=="/>
  </w:docVars>
  <w:rsids>
    <w:rsidRoot w:val="00145D32"/>
    <w:rsid w:val="00120577"/>
    <w:rsid w:val="00145D32"/>
    <w:rsid w:val="001E2B5F"/>
    <w:rsid w:val="0037274D"/>
    <w:rsid w:val="00441C6A"/>
    <w:rsid w:val="004D11F1"/>
    <w:rsid w:val="004E74E7"/>
    <w:rsid w:val="00534F9F"/>
    <w:rsid w:val="005935A0"/>
    <w:rsid w:val="006C17F9"/>
    <w:rsid w:val="00CC21A5"/>
    <w:rsid w:val="00E30E77"/>
    <w:rsid w:val="00FC0553"/>
    <w:rsid w:val="06CB04F8"/>
    <w:rsid w:val="07854867"/>
    <w:rsid w:val="09380F79"/>
    <w:rsid w:val="0E5A47D0"/>
    <w:rsid w:val="129A7E91"/>
    <w:rsid w:val="25866A7E"/>
    <w:rsid w:val="274A3C7F"/>
    <w:rsid w:val="317E6AC1"/>
    <w:rsid w:val="415E5BAD"/>
    <w:rsid w:val="440525B4"/>
    <w:rsid w:val="4A840E32"/>
    <w:rsid w:val="53095690"/>
    <w:rsid w:val="57467DC2"/>
    <w:rsid w:val="588F2219"/>
    <w:rsid w:val="5F4D2D05"/>
    <w:rsid w:val="63506F50"/>
    <w:rsid w:val="673007D4"/>
    <w:rsid w:val="67C01610"/>
    <w:rsid w:val="68430C8D"/>
    <w:rsid w:val="6C810E50"/>
    <w:rsid w:val="6E843F52"/>
    <w:rsid w:val="77A2264F"/>
    <w:rsid w:val="7EA7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4"/>
    <w:autoRedefine/>
    <w:qFormat/>
    <w:uiPriority w:val="0"/>
    <w:pPr>
      <w:ind w:firstLine="420" w:firstLineChars="200"/>
    </w:pPr>
    <w:rPr>
      <w:rFonts w:ascii="仿宋_GB2312" w:hAnsi="仿宋_GB231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99"/>
    <w:rPr>
      <w:rFonts w:cs="Times New Roman"/>
      <w:color w:val="0563C1"/>
      <w:u w:val="single"/>
    </w:rPr>
  </w:style>
  <w:style w:type="paragraph" w:customStyle="1" w:styleId="10">
    <w:name w:val="列出段落2"/>
    <w:basedOn w:val="1"/>
    <w:autoRedefine/>
    <w:semiHidden/>
    <w:qFormat/>
    <w:uiPriority w:val="99"/>
    <w:pPr>
      <w:ind w:firstLine="420" w:firstLineChars="200"/>
    </w:pPr>
    <w:rPr>
      <w:szCs w:val="21"/>
    </w:rPr>
  </w:style>
  <w:style w:type="paragraph" w:customStyle="1" w:styleId="11">
    <w:name w:val="标准文件_附录表标题"/>
    <w:next w:val="1"/>
    <w:autoRedefine/>
    <w:qFormat/>
    <w:uiPriority w:val="0"/>
    <w:pPr>
      <w:adjustRightInd w:val="0"/>
      <w:snapToGrid w:val="0"/>
      <w:spacing w:before="156" w:beforeLines="50" w:after="156" w:afterLines="50"/>
      <w:jc w:val="center"/>
      <w:textAlignment w:val="baseline"/>
    </w:pPr>
    <w:rPr>
      <w:rFonts w:ascii="楷体" w:hAnsi="楷体" w:eastAsia="楷体" w:cs="Times New Roman"/>
      <w:kern w:val="21"/>
      <w:sz w:val="32"/>
      <w:szCs w:val="32"/>
      <w:lang w:val="en-US" w:eastAsia="zh-CN" w:bidi="ar-SA"/>
    </w:rPr>
  </w:style>
  <w:style w:type="paragraph" w:styleId="12">
    <w:name w:val="List Paragraph"/>
    <w:basedOn w:val="1"/>
    <w:autoRedefine/>
    <w:qFormat/>
    <w:uiPriority w:val="99"/>
    <w:pPr>
      <w:autoSpaceDE w:val="0"/>
      <w:autoSpaceDN w:val="0"/>
      <w:adjustRightInd w:val="0"/>
      <w:ind w:firstLine="420" w:firstLineChars="200"/>
      <w:jc w:val="left"/>
    </w:pPr>
    <w:rPr>
      <w:rFonts w:ascii="Calibri" w:hAnsi="Calibri"/>
      <w:kern w:val="0"/>
      <w:sz w:val="24"/>
      <w:szCs w:val="24"/>
    </w:rPr>
  </w:style>
  <w:style w:type="paragraph" w:customStyle="1" w:styleId="13">
    <w:name w:val="列出段落1"/>
    <w:basedOn w:val="1"/>
    <w:autoRedefine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14">
    <w:name w:val="正文首行缩进 2 Char"/>
    <w:basedOn w:val="8"/>
    <w:link w:val="2"/>
    <w:autoRedefine/>
    <w:qFormat/>
    <w:uiPriority w:val="0"/>
    <w:rPr>
      <w:rFonts w:ascii="仿宋_GB2312" w:hAnsi="仿宋_GB2312" w:eastAsia="等线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744</Words>
  <Characters>4244</Characters>
  <Lines>35</Lines>
  <Paragraphs>9</Paragraphs>
  <TotalTime>1</TotalTime>
  <ScaleCrop>false</ScaleCrop>
  <LinksUpToDate>false</LinksUpToDate>
  <CharactersWithSpaces>4979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2024-04-23T09:26:00Z</dcterms:created>
  <dc:creator>郭红乐</dc:creator>
  <cp:lastModifiedBy>WPS_1694061814</cp:lastModifiedBy>
  <cp:lastPrinted>2024-04-28T05:37:00Z</cp:lastPrinted>
  <dcterms:modified xsi:type="dcterms:W3CDTF">2024-04-29T05:19:40Z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E62C21904D894853A264CECAD760C3A5_13</vt:lpwstr>
  </property>
</Properties>
</file>